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FF" w:rsidRPr="008D39FF" w:rsidRDefault="00B420B4" w:rsidP="008D39FF">
      <w:pPr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u w:val="single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5080</wp:posOffset>
            </wp:positionV>
            <wp:extent cx="6477000" cy="3807460"/>
            <wp:effectExtent l="19050" t="0" r="0" b="0"/>
            <wp:wrapNone/>
            <wp:docPr id="19" name="Рисунок 19" descr="http://softweek.ru/wp-content/uploads/2016/04/9768c4c4-649e-4e5d-be1f-02983cf924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softweek.ru/wp-content/uploads/2016/04/9768c4c4-649e-4e5d-be1f-02983cf924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39FF" w:rsidRPr="008D39FF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Консультация музыкального руководителя</w:t>
      </w:r>
      <w:r w:rsidR="00201CE1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 </w:t>
      </w:r>
      <w:proofErr w:type="spellStart"/>
      <w:r w:rsidR="00201CE1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>Ждановских</w:t>
      </w:r>
      <w:proofErr w:type="spellEnd"/>
      <w:r w:rsidR="00201CE1">
        <w:rPr>
          <w:rFonts w:ascii="Times New Roman" w:hAnsi="Times New Roman" w:cs="Times New Roman"/>
          <w:b/>
          <w:bCs/>
          <w:color w:val="C00000"/>
          <w:sz w:val="32"/>
          <w:szCs w:val="32"/>
          <w:u w:val="single"/>
        </w:rPr>
        <w:t xml:space="preserve"> В.Г.</w:t>
      </w:r>
    </w:p>
    <w:p w:rsidR="009D59CD" w:rsidRPr="00B420B4" w:rsidRDefault="008664F3" w:rsidP="00B420B4">
      <w:pPr>
        <w:jc w:val="center"/>
        <w:rPr>
          <w:rFonts w:ascii="Times New Roman" w:hAnsi="Times New Roman" w:cs="Times New Roman"/>
          <w:b/>
          <w:bCs/>
          <w:i/>
          <w:color w:val="E80061" w:themeColor="accent1" w:themeShade="BF"/>
          <w:sz w:val="44"/>
          <w:szCs w:val="44"/>
        </w:rPr>
      </w:pPr>
      <w:r w:rsidRPr="008D39FF">
        <w:rPr>
          <w:rFonts w:ascii="Times New Roman" w:hAnsi="Times New Roman" w:cs="Times New Roman"/>
          <w:b/>
          <w:bCs/>
          <w:i/>
          <w:color w:val="E80061" w:themeColor="accent1" w:themeShade="BF"/>
          <w:sz w:val="40"/>
          <w:szCs w:val="40"/>
        </w:rPr>
        <w:t>РАЗВИТИЕ У ДЕТЕЙ ЧУВСТВА РИТМА, МУЗЫКАЛЬНОЙ ПАМЯТИ</w:t>
      </w:r>
    </w:p>
    <w:p w:rsidR="008D39FF" w:rsidRDefault="008D39FF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B420B4" w:rsidRDefault="00B420B4" w:rsidP="008702D8">
      <w:pPr>
        <w:spacing w:after="136" w:line="272" w:lineRule="atLeast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</w:p>
    <w:p w:rsidR="008664F3" w:rsidRPr="00DF4A81" w:rsidRDefault="00B420B4" w:rsidP="008702D8">
      <w:pPr>
        <w:spacing w:after="136" w:line="272" w:lineRule="atLeast"/>
        <w:jc w:val="both"/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  <w:t xml:space="preserve">      </w:t>
      </w:r>
      <w:r w:rsidR="008664F3" w:rsidRPr="00DF4A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Навыки, полученные детьми в процессе разучивания музыкально-дидактических игр, позволяют им более успешно выполнять задания, связанные с различными видами музыкальной деятельности.</w:t>
      </w:r>
    </w:p>
    <w:p w:rsidR="008664F3" w:rsidRPr="00DF4A81" w:rsidRDefault="008664F3" w:rsidP="008702D8">
      <w:pPr>
        <w:spacing w:after="136" w:line="272" w:lineRule="atLeast"/>
        <w:jc w:val="both"/>
        <w:rPr>
          <w:rFonts w:ascii="Times New Roman" w:eastAsia="Times New Roman" w:hAnsi="Times New Roman" w:cs="Times New Roman"/>
          <w:color w:val="5A5A5A"/>
          <w:sz w:val="32"/>
          <w:szCs w:val="32"/>
          <w:lang w:eastAsia="ru-RU"/>
        </w:rPr>
      </w:pPr>
      <w:r w:rsidRPr="00DF4A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B420B4" w:rsidRPr="00DF4A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Pr="00DF4A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Педагогическая ценность музыкально-дидактических игр в том, что они открывают перед ребенком путь применения полученных знаний в жизненной практике.</w:t>
      </w:r>
    </w:p>
    <w:p w:rsidR="008664F3" w:rsidRPr="008664F3" w:rsidRDefault="008664F3" w:rsidP="008702D8">
      <w:pPr>
        <w:spacing w:before="136" w:after="136" w:line="272" w:lineRule="atLeast"/>
        <w:jc w:val="center"/>
        <w:outlineLvl w:val="0"/>
        <w:rPr>
          <w:rFonts w:ascii="Helvetica" w:eastAsia="Times New Roman" w:hAnsi="Helvetica" w:cs="Helvetica"/>
          <w:b/>
          <w:bCs/>
          <w:color w:val="5A5A5A"/>
          <w:kern w:val="36"/>
          <w:sz w:val="27"/>
          <w:szCs w:val="27"/>
          <w:lang w:eastAsia="ru-RU"/>
        </w:rPr>
      </w:pPr>
      <w:r w:rsidRPr="008664F3">
        <w:rPr>
          <w:rFonts w:ascii="Helvetica" w:eastAsia="Times New Roman" w:hAnsi="Helvetica" w:cs="Helvetica"/>
          <w:b/>
          <w:bCs/>
          <w:color w:val="0000FF"/>
          <w:kern w:val="36"/>
          <w:sz w:val="36"/>
          <w:szCs w:val="36"/>
          <w:lang w:eastAsia="ru-RU"/>
        </w:rPr>
        <w:t>Игры-упражнения дома с детьми</w:t>
      </w:r>
    </w:p>
    <w:p w:rsidR="008664F3" w:rsidRPr="00B420B4" w:rsidRDefault="008664F3" w:rsidP="008702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1. </w:t>
      </w:r>
      <w:r w:rsidRPr="00B420B4">
        <w:rPr>
          <w:rFonts w:ascii="Times New Roman" w:eastAsia="Times New Roman" w:hAnsi="Times New Roman" w:cs="Times New Roman"/>
          <w:b/>
          <w:iCs/>
          <w:color w:val="E80061" w:themeColor="accent1" w:themeShade="BF"/>
          <w:sz w:val="32"/>
          <w:szCs w:val="32"/>
          <w:lang w:eastAsia="ru-RU"/>
        </w:rPr>
        <w:t>«Послушай и повтори»</w:t>
      </w:r>
      <w:proofErr w:type="gramStart"/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 .</w:t>
      </w:r>
      <w:proofErr w:type="gramEnd"/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- игра на развитие ритмического слуха. Эта игра проводится дома за столом. Взрослый берет карандаш, простукивает им любой ритмический рисунок по столу. Предлагает ребенку повторить его, </w:t>
      </w:r>
      <w:proofErr w:type="gramStart"/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прохлопав</w:t>
      </w:r>
      <w:proofErr w:type="gramEnd"/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в ладоши.</w:t>
      </w:r>
    </w:p>
    <w:p w:rsidR="008664F3" w:rsidRPr="00B420B4" w:rsidRDefault="008664F3" w:rsidP="008702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2. </w:t>
      </w:r>
      <w:r w:rsidRPr="00B420B4">
        <w:rPr>
          <w:rFonts w:ascii="Times New Roman" w:eastAsia="Times New Roman" w:hAnsi="Times New Roman" w:cs="Times New Roman"/>
          <w:b/>
          <w:iCs/>
          <w:color w:val="E80061" w:themeColor="accent1" w:themeShade="BF"/>
          <w:sz w:val="32"/>
          <w:szCs w:val="32"/>
          <w:lang w:eastAsia="ru-RU"/>
        </w:rPr>
        <w:t>«Веселые колпачки»</w:t>
      </w: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 – игра на развитие ритмического слуха. Для игры берем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8664F3" w:rsidRPr="00B420B4" w:rsidRDefault="008664F3" w:rsidP="008702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3. </w:t>
      </w:r>
      <w:r w:rsidRPr="00B420B4">
        <w:rPr>
          <w:rFonts w:ascii="Times New Roman" w:eastAsia="Times New Roman" w:hAnsi="Times New Roman" w:cs="Times New Roman"/>
          <w:b/>
          <w:iCs/>
          <w:color w:val="E80061" w:themeColor="accent1" w:themeShade="BF"/>
          <w:sz w:val="32"/>
          <w:szCs w:val="32"/>
          <w:lang w:eastAsia="ru-RU"/>
        </w:rPr>
        <w:t>«Отгадай мелодию»</w:t>
      </w: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 – игра на развитие ритмического слуха. Взрослый напевает какую-либо мелодию, ребенок должен передать ее ритмический рисунок, простучав пальцем по ладони.</w:t>
      </w:r>
    </w:p>
    <w:p w:rsidR="008664F3" w:rsidRPr="00B420B4" w:rsidRDefault="008664F3" w:rsidP="008702D8">
      <w:pPr>
        <w:pStyle w:val="21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4. </w:t>
      </w:r>
      <w:r w:rsidRPr="00B420B4">
        <w:rPr>
          <w:rFonts w:ascii="Times New Roman" w:hAnsi="Times New Roman" w:cs="Times New Roman"/>
          <w:b/>
          <w:i w:val="0"/>
          <w:color w:val="E80061" w:themeColor="accent1" w:themeShade="BF"/>
          <w:sz w:val="32"/>
          <w:szCs w:val="32"/>
          <w:lang w:eastAsia="ru-RU"/>
        </w:rPr>
        <w:t>«Давайте хохотать»</w:t>
      </w:r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 – игра на развитие музыкальной памяти. Взрослый «</w:t>
      </w:r>
      <w:proofErr w:type="spellStart"/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прохохатывает</w:t>
      </w:r>
      <w:proofErr w:type="spellEnd"/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» (на слог «ха» поет) любую знакомую ребенку песню, тот отгадывает. Потом песню загадывает ребенок.</w:t>
      </w:r>
    </w:p>
    <w:p w:rsidR="008664F3" w:rsidRPr="00B420B4" w:rsidRDefault="008664F3" w:rsidP="008702D8">
      <w:pPr>
        <w:pStyle w:val="21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lastRenderedPageBreak/>
        <w:t>5. </w:t>
      </w:r>
      <w:r w:rsidRPr="00B420B4">
        <w:rPr>
          <w:rFonts w:ascii="Times New Roman" w:hAnsi="Times New Roman" w:cs="Times New Roman"/>
          <w:b/>
          <w:i w:val="0"/>
          <w:color w:val="E80061" w:themeColor="accent1" w:themeShade="BF"/>
          <w:sz w:val="32"/>
          <w:szCs w:val="32"/>
          <w:lang w:eastAsia="ru-RU"/>
        </w:rPr>
        <w:t>«Непослушный мячик»</w:t>
      </w:r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 – игра на развитие динамического слуха. Игра проводится по принципу игры «</w:t>
      </w:r>
      <w:proofErr w:type="gramStart"/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Холодно-горячо</w:t>
      </w:r>
      <w:proofErr w:type="gramEnd"/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 xml:space="preserve">». Взрослый прячет где-то дома мячик (или какую-либо игрушку). Начинает петь знакомую песню, ребенок под это пение ищет игрушку. Если взрослый поет тихо, </w:t>
      </w:r>
      <w:proofErr w:type="gramStart"/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>значит</w:t>
      </w:r>
      <w:proofErr w:type="gramEnd"/>
      <w:r w:rsidRPr="00B420B4">
        <w:rPr>
          <w:rFonts w:ascii="Times New Roman" w:hAnsi="Times New Roman" w:cs="Times New Roman"/>
          <w:i w:val="0"/>
          <w:sz w:val="32"/>
          <w:szCs w:val="32"/>
          <w:lang w:eastAsia="ru-RU"/>
        </w:rPr>
        <w:t xml:space="preserve"> игрушка находится далеко, если громко – то близко. Потом игрушку прячет ребенок.</w:t>
      </w:r>
    </w:p>
    <w:p w:rsidR="008664F3" w:rsidRPr="00B420B4" w:rsidRDefault="008664F3" w:rsidP="008702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6</w:t>
      </w:r>
      <w:r w:rsidRPr="00B420B4">
        <w:rPr>
          <w:rFonts w:ascii="Times New Roman" w:eastAsia="Times New Roman" w:hAnsi="Times New Roman" w:cs="Times New Roman"/>
          <w:b/>
          <w:iCs/>
          <w:color w:val="E80061" w:themeColor="accent1" w:themeShade="BF"/>
          <w:sz w:val="32"/>
          <w:szCs w:val="32"/>
          <w:lang w:eastAsia="ru-RU"/>
        </w:rPr>
        <w:t>. «Отгадай, что звучит»</w:t>
      </w: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 – игра на развитие музыкальной памяти. У вашего ребенка есть любимая аудиокассета или </w:t>
      </w:r>
      <w:proofErr w:type="spellStart"/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СД-диск</w:t>
      </w:r>
      <w:proofErr w:type="spellEnd"/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с детскими песнями. Дайте прослушать ребенку отрывок любой песенки (но не сначала звучания). Ребенок отгадывает и называет песню или исполнителя, сам ее напевает. Если вы слушаете с ребенком популярную инструментальную классическую музыку, то эту игру можно провести так: ребенок отгадывает отрывок му</w:t>
      </w:r>
      <w:r w:rsidR="00DF4A81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зыки, напевает его и называет (</w:t>
      </w:r>
      <w:r w:rsidRPr="00B420B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 возможности) солирующий музыкальный инструмент.</w:t>
      </w:r>
    </w:p>
    <w:p w:rsidR="008664F3" w:rsidRPr="00DF4A81" w:rsidRDefault="00DF4A81" w:rsidP="008702D8">
      <w:pPr>
        <w:spacing w:after="136" w:line="272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noProof/>
          <w:color w:val="5A5A5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2056130</wp:posOffset>
            </wp:positionV>
            <wp:extent cx="6708775" cy="3998595"/>
            <wp:effectExtent l="19050" t="0" r="0" b="0"/>
            <wp:wrapSquare wrapText="bothSides"/>
            <wp:docPr id="4" name="Рисунок 4" descr="https://avatars.yandex.net/get-music-content/22d4cbc2.a.650527-1/m1000x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yandex.net/get-music-content/22d4cbc2.a.650527-1/m1000x1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34" b="28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775" cy="399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5A5A5A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1858010</wp:posOffset>
            </wp:positionH>
            <wp:positionV relativeFrom="paragraph">
              <wp:posOffset>1981200</wp:posOffset>
            </wp:positionV>
            <wp:extent cx="1336040" cy="2233930"/>
            <wp:effectExtent l="228600" t="114300" r="226060" b="109220"/>
            <wp:wrapNone/>
            <wp:docPr id="2" name="Рисунок 7" descr="http://www.vesberdsk.ru/upload/companies/323388/news/26062/%D0%BB%D1%83%D0%BD%D1%82%D0%B8%D0%BA_%D1%82%D0%B0%D0%BD%D1%86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vesberdsk.ru/upload/companies/323388/news/26062/%D0%BB%D1%83%D0%BD%D1%82%D0%B8%D0%BA_%D1%82%D0%B0%D0%BD%D1%86%D1%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6442" r="51526" b="4181"/>
                    <a:stretch>
                      <a:fillRect/>
                    </a:stretch>
                  </pic:blipFill>
                  <pic:spPr bwMode="auto">
                    <a:xfrm rot="717062">
                      <a:off x="0" y="0"/>
                      <a:ext cx="133604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Helvetica"/>
          <w:noProof/>
          <w:color w:val="5A5A5A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283599</wp:posOffset>
            </wp:positionH>
            <wp:positionV relativeFrom="paragraph">
              <wp:posOffset>1866350</wp:posOffset>
            </wp:positionV>
            <wp:extent cx="1183791" cy="2019518"/>
            <wp:effectExtent l="114300" t="57150" r="111609" b="37882"/>
            <wp:wrapNone/>
            <wp:docPr id="5" name="Рисунок 10" descr="http://www.vesberdsk.ru/upload/companies/323388/news/26062/%D0%BB%D1%83%D0%BD%D1%82%D0%B8%D0%BA_%D1%82%D0%B0%D0%BD%D1%86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esberdsk.ru/upload/companies/323388/news/26062/%D0%BB%D1%83%D0%BD%D1%82%D0%B8%D0%BA_%D1%82%D0%B0%D0%BD%D1%86%D1%8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5946"/>
                    <a:stretch>
                      <a:fillRect/>
                    </a:stretch>
                  </pic:blipFill>
                  <pic:spPr bwMode="auto">
                    <a:xfrm rot="21240623">
                      <a:off x="0" y="0"/>
                      <a:ext cx="1183791" cy="201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64F3" w:rsidRPr="008702D8">
        <w:rPr>
          <w:rFonts w:ascii="Helvetica" w:eastAsia="Times New Roman" w:hAnsi="Helvetica" w:cs="Helvetica"/>
          <w:color w:val="5A5A5A"/>
          <w:sz w:val="28"/>
          <w:szCs w:val="28"/>
          <w:lang w:eastAsia="ru-RU"/>
        </w:rPr>
        <w:t> </w:t>
      </w:r>
      <w:r w:rsidR="008D39FF">
        <w:rPr>
          <w:rFonts w:ascii="Helvetica" w:eastAsia="Times New Roman" w:hAnsi="Helvetica" w:cs="Helvetica"/>
          <w:color w:val="5A5A5A"/>
          <w:sz w:val="28"/>
          <w:szCs w:val="28"/>
          <w:lang w:eastAsia="ru-RU"/>
        </w:rPr>
        <w:t xml:space="preserve">       </w:t>
      </w:r>
      <w:r w:rsidR="008664F3" w:rsidRPr="00DF4A81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благодаря использованию музыкально-дидактических игр у детей развиваются музыкально-сенсорные, а также и общие музыкальные способности – чувство ритма и ладовый слух</w:t>
      </w:r>
      <w:r w:rsidR="00FD25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8664F3" w:rsidRPr="00DF4A81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Известно, что эти способности играют важную  роль в музыкальном воспитании дошкольников.</w:t>
      </w:r>
      <w:r w:rsidRPr="00DF4A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8664F3" w:rsidRPr="00DF4A81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Музыкально-дидактические игры направлены на развитие этих основных музыкальных способностей, которые необходимы ребёнку для полноценного восприятия музыки, её  понимания, а значит, и более гармоничного развития в целом.</w:t>
      </w:r>
      <w:r w:rsidR="008D39FF" w:rsidRPr="00DF4A8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sectPr w:rsidR="008664F3" w:rsidRPr="00DF4A81" w:rsidSect="008702D8">
      <w:pgSz w:w="11906" w:h="16838"/>
      <w:pgMar w:top="851" w:right="849" w:bottom="568" w:left="851" w:header="708" w:footer="708" w:gutter="0"/>
      <w:pgBorders w:offsetFrom="page">
        <w:top w:val="decoBlocks" w:sz="22" w:space="24" w:color="005BD3" w:themeColor="accent5"/>
        <w:left w:val="decoBlocks" w:sz="22" w:space="24" w:color="005BD3" w:themeColor="accent5"/>
        <w:bottom w:val="decoBlocks" w:sz="22" w:space="24" w:color="005BD3" w:themeColor="accent5"/>
        <w:right w:val="decoBlocks" w:sz="22" w:space="24" w:color="005BD3" w:themeColor="accent5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4F3"/>
    <w:rsid w:val="001C300B"/>
    <w:rsid w:val="001D4AA8"/>
    <w:rsid w:val="00201CE1"/>
    <w:rsid w:val="00397A91"/>
    <w:rsid w:val="004952D4"/>
    <w:rsid w:val="005D3B9F"/>
    <w:rsid w:val="008664F3"/>
    <w:rsid w:val="008702D8"/>
    <w:rsid w:val="008D39FF"/>
    <w:rsid w:val="009D59CD"/>
    <w:rsid w:val="00A51560"/>
    <w:rsid w:val="00B420B4"/>
    <w:rsid w:val="00B7768B"/>
    <w:rsid w:val="00DA1B08"/>
    <w:rsid w:val="00DF4A81"/>
    <w:rsid w:val="00E35A6F"/>
    <w:rsid w:val="00FD257C"/>
    <w:rsid w:val="00FE2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6F"/>
  </w:style>
  <w:style w:type="paragraph" w:styleId="1">
    <w:name w:val="heading 1"/>
    <w:basedOn w:val="a"/>
    <w:next w:val="a"/>
    <w:link w:val="10"/>
    <w:uiPriority w:val="9"/>
    <w:qFormat/>
    <w:rsid w:val="00E35A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A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A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A6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A6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A6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A6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A6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A6F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5A6F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5A6F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35A6F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5A6F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35A6F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35A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35A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35A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5A6F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5A6F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5A6F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5A6F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5A6F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uiPriority w:val="22"/>
    <w:qFormat/>
    <w:rsid w:val="00E35A6F"/>
    <w:rPr>
      <w:b/>
      <w:bCs/>
    </w:rPr>
  </w:style>
  <w:style w:type="character" w:styleId="a9">
    <w:name w:val="Emphasis"/>
    <w:uiPriority w:val="20"/>
    <w:qFormat/>
    <w:rsid w:val="00E35A6F"/>
    <w:rPr>
      <w:i/>
      <w:iCs/>
    </w:rPr>
  </w:style>
  <w:style w:type="paragraph" w:styleId="aa">
    <w:name w:val="No Spacing"/>
    <w:basedOn w:val="a"/>
    <w:uiPriority w:val="1"/>
    <w:qFormat/>
    <w:rsid w:val="00E35A6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5A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5A6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35A6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35A6F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35A6F"/>
    <w:rPr>
      <w:b/>
      <w:bCs/>
      <w:i/>
      <w:iCs/>
      <w:color w:val="FF388C" w:themeColor="accent1"/>
    </w:rPr>
  </w:style>
  <w:style w:type="character" w:styleId="ae">
    <w:name w:val="Subtle Emphasis"/>
    <w:uiPriority w:val="19"/>
    <w:qFormat/>
    <w:rsid w:val="00E35A6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35A6F"/>
    <w:rPr>
      <w:b/>
      <w:bCs/>
      <w:i/>
      <w:iCs/>
      <w:color w:val="FF388C" w:themeColor="accent1"/>
    </w:rPr>
  </w:style>
  <w:style w:type="character" w:styleId="af0">
    <w:name w:val="Subtle Reference"/>
    <w:uiPriority w:val="31"/>
    <w:qFormat/>
    <w:rsid w:val="00E35A6F"/>
    <w:rPr>
      <w:smallCaps/>
      <w:color w:val="E40059" w:themeColor="accent2"/>
      <w:u w:val="single"/>
    </w:rPr>
  </w:style>
  <w:style w:type="character" w:styleId="af1">
    <w:name w:val="Intense Reference"/>
    <w:uiPriority w:val="32"/>
    <w:qFormat/>
    <w:rsid w:val="00E35A6F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uiPriority w:val="33"/>
    <w:qFormat/>
    <w:rsid w:val="00E35A6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5A6F"/>
    <w:pPr>
      <w:outlineLvl w:val="9"/>
    </w:pPr>
  </w:style>
  <w:style w:type="paragraph" w:styleId="af4">
    <w:name w:val="Normal (Web)"/>
    <w:basedOn w:val="a"/>
    <w:uiPriority w:val="99"/>
    <w:semiHidden/>
    <w:unhideWhenUsed/>
    <w:rsid w:val="0086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64F3"/>
  </w:style>
  <w:style w:type="paragraph" w:styleId="af5">
    <w:name w:val="Balloon Text"/>
    <w:basedOn w:val="a"/>
    <w:link w:val="af6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3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7280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0088CC"/>
            <w:bottom w:val="none" w:sz="0" w:space="0" w:color="auto"/>
            <w:right w:val="none" w:sz="0" w:space="0" w:color="auto"/>
          </w:divBdr>
        </w:div>
        <w:div w:id="1098062001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0088CC"/>
            <w:bottom w:val="none" w:sz="0" w:space="0" w:color="auto"/>
            <w:right w:val="none" w:sz="0" w:space="0" w:color="auto"/>
          </w:divBdr>
        </w:div>
        <w:div w:id="1516572743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0088CC"/>
            <w:bottom w:val="none" w:sz="0" w:space="0" w:color="auto"/>
            <w:right w:val="none" w:sz="0" w:space="0" w:color="auto"/>
          </w:divBdr>
        </w:div>
        <w:div w:id="2031829814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0088CC"/>
            <w:bottom w:val="none" w:sz="0" w:space="0" w:color="auto"/>
            <w:right w:val="none" w:sz="0" w:space="0" w:color="auto"/>
          </w:divBdr>
        </w:div>
        <w:div w:id="85880924">
          <w:blockQuote w:val="1"/>
          <w:marLeft w:val="0"/>
          <w:marRight w:val="0"/>
          <w:marTop w:val="0"/>
          <w:marBottom w:val="272"/>
          <w:divBdr>
            <w:top w:val="none" w:sz="0" w:space="0" w:color="auto"/>
            <w:left w:val="single" w:sz="24" w:space="10" w:color="0088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0192CD"/>
      </a:hlink>
      <a:folHlink>
        <a:srgbClr val="FF79C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2016-08-16T12:31:00Z</dcterms:created>
  <dcterms:modified xsi:type="dcterms:W3CDTF">2017-01-26T12:46:00Z</dcterms:modified>
</cp:coreProperties>
</file>